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466" w:rsidRDefault="00810466" w:rsidP="00560434">
      <w:pPr>
        <w:pStyle w:val="NoSpacing"/>
        <w:rPr>
          <w:rFonts w:ascii="Times New Roman" w:hAnsi="Times New Roman" w:cs="Times New Roman"/>
          <w:sz w:val="24"/>
        </w:rPr>
      </w:pPr>
    </w:p>
    <w:p w:rsidR="005A1077" w:rsidRDefault="000A1078" w:rsidP="00560434">
      <w:pPr>
        <w:pStyle w:val="NoSpacing"/>
        <w:rPr>
          <w:rFonts w:ascii="Times New Roman" w:hAnsi="Times New Roman" w:cs="Times New Roman"/>
          <w:sz w:val="24"/>
        </w:rPr>
      </w:pPr>
      <w:r>
        <w:rPr>
          <w:rFonts w:ascii="Times New Roman" w:hAnsi="Times New Roman" w:cs="Times New Roman"/>
          <w:sz w:val="24"/>
        </w:rPr>
        <w:t>July 3,</w:t>
      </w:r>
      <w:bookmarkStart w:id="0" w:name="_GoBack"/>
      <w:bookmarkEnd w:id="0"/>
      <w:r w:rsidR="005A1077">
        <w:rPr>
          <w:rFonts w:ascii="Times New Roman" w:hAnsi="Times New Roman" w:cs="Times New Roman"/>
          <w:sz w:val="24"/>
        </w:rPr>
        <w:t xml:space="preserve"> 2020</w:t>
      </w:r>
    </w:p>
    <w:p w:rsidR="005A1077" w:rsidRDefault="005A1077" w:rsidP="00560434">
      <w:pPr>
        <w:pStyle w:val="NoSpacing"/>
        <w:rPr>
          <w:rFonts w:ascii="Times New Roman" w:hAnsi="Times New Roman" w:cs="Times New Roman"/>
          <w:sz w:val="24"/>
        </w:rPr>
      </w:pPr>
    </w:p>
    <w:p w:rsidR="00075CA8" w:rsidRDefault="00075CA8" w:rsidP="00560434">
      <w:pPr>
        <w:pStyle w:val="NoSpacing"/>
        <w:rPr>
          <w:rFonts w:ascii="Times New Roman" w:hAnsi="Times New Roman" w:cs="Times New Roman"/>
          <w:sz w:val="24"/>
        </w:rPr>
      </w:pPr>
    </w:p>
    <w:p w:rsidR="005A1077" w:rsidRDefault="005A1077" w:rsidP="00560434">
      <w:pPr>
        <w:pStyle w:val="NoSpacing"/>
        <w:rPr>
          <w:rFonts w:ascii="Times New Roman" w:hAnsi="Times New Roman" w:cs="Times New Roman"/>
          <w:sz w:val="24"/>
        </w:rPr>
      </w:pPr>
      <w:r>
        <w:rPr>
          <w:rFonts w:ascii="Times New Roman" w:hAnsi="Times New Roman" w:cs="Times New Roman"/>
          <w:sz w:val="24"/>
        </w:rPr>
        <w:t xml:space="preserve">Re: Resubmission of manuscript </w:t>
      </w:r>
      <w:r w:rsidR="005741DB">
        <w:rPr>
          <w:rFonts w:ascii="Times New Roman" w:hAnsi="Times New Roman" w:cs="Times New Roman"/>
          <w:sz w:val="24"/>
        </w:rPr>
        <w:t>“</w:t>
      </w:r>
      <w:r w:rsidR="0042772F" w:rsidRPr="005741DB">
        <w:rPr>
          <w:rFonts w:ascii="Times New Roman" w:hAnsi="Times New Roman" w:cs="Times New Roman"/>
          <w:color w:val="000000"/>
          <w:sz w:val="24"/>
          <w:szCs w:val="24"/>
          <w:shd w:val="clear" w:color="auto" w:fill="FFFFFF"/>
        </w:rPr>
        <w:t>Interpersonal Dynamics of the Supervisory Triad of Pre-Service Teacher Education: Lessons Learned from 15 Years of Research</w:t>
      </w:r>
      <w:r>
        <w:rPr>
          <w:rFonts w:ascii="Times New Roman" w:hAnsi="Times New Roman" w:cs="Times New Roman"/>
          <w:sz w:val="24"/>
        </w:rPr>
        <w:t>,</w:t>
      </w:r>
      <w:r w:rsidR="005741DB">
        <w:rPr>
          <w:rFonts w:ascii="Times New Roman" w:hAnsi="Times New Roman" w:cs="Times New Roman"/>
          <w:sz w:val="24"/>
        </w:rPr>
        <w:t>”</w:t>
      </w:r>
      <w:r>
        <w:rPr>
          <w:rFonts w:ascii="Times New Roman" w:hAnsi="Times New Roman" w:cs="Times New Roman"/>
          <w:sz w:val="24"/>
        </w:rPr>
        <w:t xml:space="preserve"> MS #1179</w:t>
      </w:r>
    </w:p>
    <w:p w:rsidR="005A1077" w:rsidRDefault="005A1077" w:rsidP="00560434">
      <w:pPr>
        <w:pStyle w:val="NoSpacing"/>
        <w:rPr>
          <w:rFonts w:ascii="Times New Roman" w:hAnsi="Times New Roman" w:cs="Times New Roman"/>
          <w:sz w:val="24"/>
        </w:rPr>
      </w:pPr>
    </w:p>
    <w:p w:rsidR="005A1077" w:rsidRDefault="005A1077" w:rsidP="00560434">
      <w:pPr>
        <w:pStyle w:val="NoSpacing"/>
        <w:rPr>
          <w:rFonts w:ascii="Times New Roman" w:hAnsi="Times New Roman" w:cs="Times New Roman"/>
          <w:sz w:val="24"/>
        </w:rPr>
      </w:pPr>
    </w:p>
    <w:p w:rsidR="00B42FA9" w:rsidRDefault="005A1077" w:rsidP="00560434">
      <w:pPr>
        <w:pStyle w:val="NoSpacing"/>
        <w:rPr>
          <w:rFonts w:ascii="Times New Roman" w:hAnsi="Times New Roman" w:cs="Times New Roman"/>
          <w:sz w:val="24"/>
        </w:rPr>
      </w:pPr>
      <w:r>
        <w:rPr>
          <w:rFonts w:ascii="Times New Roman" w:hAnsi="Times New Roman" w:cs="Times New Roman"/>
          <w:sz w:val="24"/>
        </w:rPr>
        <w:t>Dear Editors:</w:t>
      </w:r>
    </w:p>
    <w:p w:rsidR="005A1077" w:rsidRDefault="005A1077" w:rsidP="00560434">
      <w:pPr>
        <w:pStyle w:val="NoSpacing"/>
        <w:rPr>
          <w:rFonts w:ascii="Times New Roman" w:hAnsi="Times New Roman" w:cs="Times New Roman"/>
          <w:sz w:val="24"/>
        </w:rPr>
      </w:pPr>
    </w:p>
    <w:p w:rsidR="00075CA8" w:rsidRPr="0042772F" w:rsidRDefault="005A1077" w:rsidP="00560434">
      <w:pPr>
        <w:pStyle w:val="NoSpacing"/>
        <w:rPr>
          <w:rFonts w:ascii="Times New Roman" w:hAnsi="Times New Roman" w:cs="Times New Roman"/>
          <w:sz w:val="24"/>
          <w:szCs w:val="24"/>
        </w:rPr>
      </w:pPr>
      <w:r>
        <w:rPr>
          <w:rFonts w:ascii="Times New Roman" w:hAnsi="Times New Roman" w:cs="Times New Roman"/>
          <w:sz w:val="24"/>
        </w:rPr>
        <w:t xml:space="preserve">Thank you for your acceptance </w:t>
      </w:r>
      <w:r w:rsidRPr="0042772F">
        <w:rPr>
          <w:rFonts w:ascii="Times New Roman" w:hAnsi="Times New Roman" w:cs="Times New Roman"/>
          <w:sz w:val="24"/>
          <w:szCs w:val="24"/>
        </w:rPr>
        <w:t xml:space="preserve">of my article, </w:t>
      </w:r>
      <w:r w:rsidR="005741DB">
        <w:rPr>
          <w:rFonts w:ascii="Times New Roman" w:hAnsi="Times New Roman" w:cs="Times New Roman"/>
          <w:sz w:val="24"/>
          <w:szCs w:val="24"/>
        </w:rPr>
        <w:t>“</w:t>
      </w:r>
      <w:r w:rsidR="0042772F" w:rsidRPr="005741DB">
        <w:rPr>
          <w:rFonts w:ascii="Times New Roman" w:hAnsi="Times New Roman" w:cs="Times New Roman"/>
          <w:color w:val="000000"/>
          <w:sz w:val="24"/>
          <w:szCs w:val="24"/>
          <w:shd w:val="clear" w:color="auto" w:fill="FFFFFF"/>
        </w:rPr>
        <w:t>Interpersonal Dynamics of the Supervisory Triad of Pre-Service Teacher Education: Lessons Learned from 15 Years of Researc</w:t>
      </w:r>
      <w:r w:rsidR="0042772F" w:rsidRPr="005741DB">
        <w:rPr>
          <w:rFonts w:ascii="Times New Roman" w:hAnsi="Times New Roman" w:cs="Times New Roman"/>
          <w:color w:val="000000"/>
          <w:sz w:val="24"/>
          <w:szCs w:val="24"/>
          <w:shd w:val="clear" w:color="auto" w:fill="FFFFFF"/>
        </w:rPr>
        <w:t>h</w:t>
      </w:r>
      <w:r w:rsidRPr="0042772F">
        <w:rPr>
          <w:rFonts w:ascii="Times New Roman" w:hAnsi="Times New Roman" w:cs="Times New Roman"/>
          <w:sz w:val="24"/>
          <w:szCs w:val="24"/>
        </w:rPr>
        <w:t>,</w:t>
      </w:r>
      <w:r w:rsidR="005741DB">
        <w:rPr>
          <w:rFonts w:ascii="Times New Roman" w:hAnsi="Times New Roman" w:cs="Times New Roman"/>
          <w:sz w:val="24"/>
          <w:szCs w:val="24"/>
        </w:rPr>
        <w:t>”</w:t>
      </w:r>
      <w:r w:rsidRPr="0042772F">
        <w:rPr>
          <w:rFonts w:ascii="Times New Roman" w:hAnsi="Times New Roman" w:cs="Times New Roman"/>
          <w:sz w:val="24"/>
          <w:szCs w:val="24"/>
        </w:rPr>
        <w:t xml:space="preserve"> for publication in the upcoming edition of </w:t>
      </w:r>
      <w:r w:rsidR="00075CA8" w:rsidRPr="005741DB">
        <w:rPr>
          <w:rFonts w:ascii="Times New Roman" w:hAnsi="Times New Roman" w:cs="Times New Roman"/>
          <w:i/>
          <w:sz w:val="24"/>
          <w:szCs w:val="24"/>
        </w:rPr>
        <w:t>Georgia Educational Researcher</w:t>
      </w:r>
      <w:r w:rsidR="00075CA8" w:rsidRPr="0042772F">
        <w:rPr>
          <w:rFonts w:ascii="Times New Roman" w:hAnsi="Times New Roman" w:cs="Times New Roman"/>
          <w:sz w:val="24"/>
          <w:szCs w:val="24"/>
        </w:rPr>
        <w:t>.</w:t>
      </w:r>
    </w:p>
    <w:p w:rsidR="00075CA8" w:rsidRPr="0042772F" w:rsidRDefault="00075CA8" w:rsidP="00560434">
      <w:pPr>
        <w:pStyle w:val="NoSpacing"/>
        <w:rPr>
          <w:rFonts w:ascii="Times New Roman" w:hAnsi="Times New Roman" w:cs="Times New Roman"/>
          <w:sz w:val="24"/>
          <w:szCs w:val="24"/>
        </w:rPr>
      </w:pPr>
    </w:p>
    <w:p w:rsidR="00075CA8" w:rsidRDefault="00075CA8" w:rsidP="00560434">
      <w:pPr>
        <w:pStyle w:val="NoSpacing"/>
        <w:rPr>
          <w:rFonts w:ascii="Times New Roman" w:hAnsi="Times New Roman" w:cs="Times New Roman"/>
          <w:sz w:val="24"/>
        </w:rPr>
      </w:pPr>
      <w:r>
        <w:rPr>
          <w:rFonts w:ascii="Times New Roman" w:hAnsi="Times New Roman" w:cs="Times New Roman"/>
          <w:sz w:val="24"/>
        </w:rPr>
        <w:t xml:space="preserve">Although there were no specific edits requested by the reviewers of my article, I felt the need to make small revisions throughout the paper, all of which </w:t>
      </w:r>
      <w:proofErr w:type="gramStart"/>
      <w:r>
        <w:rPr>
          <w:rFonts w:ascii="Times New Roman" w:hAnsi="Times New Roman" w:cs="Times New Roman"/>
          <w:sz w:val="24"/>
        </w:rPr>
        <w:t>are detailed</w:t>
      </w:r>
      <w:proofErr w:type="gramEnd"/>
      <w:r>
        <w:rPr>
          <w:rFonts w:ascii="Times New Roman" w:hAnsi="Times New Roman" w:cs="Times New Roman"/>
          <w:sz w:val="24"/>
        </w:rPr>
        <w:t xml:space="preserve"> </w:t>
      </w:r>
      <w:r w:rsidR="009D74BF">
        <w:rPr>
          <w:rFonts w:ascii="Times New Roman" w:hAnsi="Times New Roman" w:cs="Times New Roman"/>
          <w:sz w:val="24"/>
        </w:rPr>
        <w:t xml:space="preserve">on the </w:t>
      </w:r>
      <w:r w:rsidR="009D267F">
        <w:rPr>
          <w:rFonts w:ascii="Times New Roman" w:hAnsi="Times New Roman" w:cs="Times New Roman"/>
          <w:sz w:val="24"/>
        </w:rPr>
        <w:t>following pages</w:t>
      </w:r>
      <w:r>
        <w:rPr>
          <w:rFonts w:ascii="Times New Roman" w:hAnsi="Times New Roman" w:cs="Times New Roman"/>
          <w:sz w:val="24"/>
        </w:rPr>
        <w:t>.  I believe these changes have strengthened the</w:t>
      </w:r>
      <w:r w:rsidR="00652ED3">
        <w:rPr>
          <w:rFonts w:ascii="Times New Roman" w:hAnsi="Times New Roman" w:cs="Times New Roman"/>
          <w:sz w:val="24"/>
        </w:rPr>
        <w:t xml:space="preserve"> originality and </w:t>
      </w:r>
      <w:r>
        <w:rPr>
          <w:rFonts w:ascii="Times New Roman" w:hAnsi="Times New Roman" w:cs="Times New Roman"/>
          <w:sz w:val="24"/>
        </w:rPr>
        <w:t>overall quality of the article.</w:t>
      </w:r>
    </w:p>
    <w:p w:rsidR="00075CA8" w:rsidRDefault="00075CA8" w:rsidP="00560434">
      <w:pPr>
        <w:pStyle w:val="NoSpacing"/>
        <w:rPr>
          <w:rFonts w:ascii="Times New Roman" w:hAnsi="Times New Roman" w:cs="Times New Roman"/>
          <w:sz w:val="24"/>
        </w:rPr>
      </w:pPr>
    </w:p>
    <w:p w:rsidR="00075CA8" w:rsidRDefault="00075CA8" w:rsidP="00560434">
      <w:pPr>
        <w:pStyle w:val="NoSpacing"/>
        <w:rPr>
          <w:rFonts w:ascii="Times New Roman" w:hAnsi="Times New Roman" w:cs="Times New Roman"/>
          <w:sz w:val="24"/>
        </w:rPr>
      </w:pPr>
      <w:r>
        <w:rPr>
          <w:rFonts w:ascii="Times New Roman" w:hAnsi="Times New Roman" w:cs="Times New Roman"/>
          <w:sz w:val="24"/>
        </w:rPr>
        <w:t xml:space="preserve">Thank you for your consideration of these edits.  I appreciate the opportunity to publish </w:t>
      </w:r>
      <w:r w:rsidR="005741DB">
        <w:rPr>
          <w:rFonts w:ascii="Times New Roman" w:hAnsi="Times New Roman" w:cs="Times New Roman"/>
          <w:sz w:val="24"/>
        </w:rPr>
        <w:t xml:space="preserve">my </w:t>
      </w:r>
      <w:r>
        <w:rPr>
          <w:rFonts w:ascii="Times New Roman" w:hAnsi="Times New Roman" w:cs="Times New Roman"/>
          <w:sz w:val="24"/>
        </w:rPr>
        <w:t xml:space="preserve">research in </w:t>
      </w:r>
      <w:r w:rsidRPr="005741DB">
        <w:rPr>
          <w:rFonts w:ascii="Times New Roman" w:hAnsi="Times New Roman" w:cs="Times New Roman"/>
          <w:i/>
          <w:sz w:val="24"/>
        </w:rPr>
        <w:t>Georgia Educational Researcher</w:t>
      </w:r>
      <w:r>
        <w:rPr>
          <w:rFonts w:ascii="Times New Roman" w:hAnsi="Times New Roman" w:cs="Times New Roman"/>
          <w:sz w:val="24"/>
        </w:rPr>
        <w:t>.</w:t>
      </w:r>
    </w:p>
    <w:p w:rsidR="00075CA8" w:rsidRDefault="00075CA8" w:rsidP="00560434">
      <w:pPr>
        <w:pStyle w:val="NoSpacing"/>
        <w:rPr>
          <w:rFonts w:ascii="Times New Roman" w:hAnsi="Times New Roman" w:cs="Times New Roman"/>
          <w:sz w:val="24"/>
        </w:rPr>
      </w:pPr>
    </w:p>
    <w:p w:rsidR="00075CA8" w:rsidRDefault="00075CA8" w:rsidP="00560434">
      <w:pPr>
        <w:pStyle w:val="NoSpacing"/>
        <w:rPr>
          <w:rFonts w:ascii="Times New Roman" w:hAnsi="Times New Roman" w:cs="Times New Roman"/>
          <w:sz w:val="24"/>
        </w:rPr>
      </w:pPr>
    </w:p>
    <w:p w:rsidR="00075CA8" w:rsidRDefault="00075CA8" w:rsidP="00560434">
      <w:pPr>
        <w:pStyle w:val="NoSpacing"/>
        <w:rPr>
          <w:rFonts w:ascii="Times New Roman" w:hAnsi="Times New Roman" w:cs="Times New Roman"/>
          <w:sz w:val="24"/>
        </w:rPr>
      </w:pPr>
      <w:r>
        <w:rPr>
          <w:rFonts w:ascii="Times New Roman" w:hAnsi="Times New Roman" w:cs="Times New Roman"/>
          <w:sz w:val="24"/>
        </w:rPr>
        <w:t>Thank you,</w:t>
      </w:r>
    </w:p>
    <w:p w:rsidR="00075CA8" w:rsidRDefault="00075CA8" w:rsidP="00560434">
      <w:pPr>
        <w:pStyle w:val="NoSpacing"/>
        <w:rPr>
          <w:rFonts w:ascii="Times New Roman" w:hAnsi="Times New Roman" w:cs="Times New Roman"/>
          <w:sz w:val="24"/>
        </w:rPr>
      </w:pPr>
    </w:p>
    <w:p w:rsidR="00075CA8" w:rsidRDefault="00075CA8" w:rsidP="00560434">
      <w:pPr>
        <w:pStyle w:val="NoSpacing"/>
        <w:rPr>
          <w:rFonts w:ascii="Times New Roman" w:hAnsi="Times New Roman" w:cs="Times New Roman"/>
          <w:sz w:val="24"/>
        </w:rPr>
      </w:pPr>
    </w:p>
    <w:p w:rsidR="00075CA8" w:rsidRDefault="00075CA8" w:rsidP="00560434">
      <w:pPr>
        <w:pStyle w:val="NoSpacing"/>
        <w:rPr>
          <w:rFonts w:ascii="Times New Roman" w:hAnsi="Times New Roman" w:cs="Times New Roman"/>
          <w:sz w:val="24"/>
        </w:rPr>
      </w:pPr>
    </w:p>
    <w:p w:rsidR="00075CA8" w:rsidRDefault="00075CA8" w:rsidP="00560434">
      <w:pPr>
        <w:pStyle w:val="NoSpacing"/>
        <w:rPr>
          <w:rFonts w:ascii="Times New Roman" w:hAnsi="Times New Roman" w:cs="Times New Roman"/>
          <w:sz w:val="24"/>
        </w:rPr>
      </w:pPr>
    </w:p>
    <w:p w:rsidR="00075CA8" w:rsidRDefault="00075CA8" w:rsidP="00560434">
      <w:pPr>
        <w:pStyle w:val="NoSpacing"/>
        <w:rPr>
          <w:rFonts w:ascii="Times New Roman" w:hAnsi="Times New Roman" w:cs="Times New Roman"/>
          <w:sz w:val="24"/>
        </w:rPr>
      </w:pPr>
      <w:r>
        <w:rPr>
          <w:rFonts w:ascii="Times New Roman" w:hAnsi="Times New Roman" w:cs="Times New Roman"/>
          <w:sz w:val="24"/>
        </w:rPr>
        <w:t xml:space="preserve">Anna Hart, </w:t>
      </w:r>
      <w:proofErr w:type="spellStart"/>
      <w:r>
        <w:rPr>
          <w:rFonts w:ascii="Times New Roman" w:hAnsi="Times New Roman" w:cs="Times New Roman"/>
          <w:sz w:val="24"/>
        </w:rPr>
        <w:t>EdD</w:t>
      </w:r>
      <w:proofErr w:type="spellEnd"/>
    </w:p>
    <w:p w:rsidR="009D267F" w:rsidRDefault="00075CA8" w:rsidP="00560434">
      <w:pPr>
        <w:pStyle w:val="NoSpacing"/>
        <w:rPr>
          <w:rFonts w:ascii="Times New Roman" w:hAnsi="Times New Roman" w:cs="Times New Roman"/>
          <w:sz w:val="24"/>
        </w:rPr>
      </w:pPr>
      <w:r>
        <w:rPr>
          <w:rFonts w:ascii="Times New Roman" w:hAnsi="Times New Roman" w:cs="Times New Roman"/>
          <w:sz w:val="24"/>
        </w:rPr>
        <w:t xml:space="preserve">Columbus State University   </w:t>
      </w:r>
      <w:r w:rsidR="005A1077">
        <w:rPr>
          <w:rFonts w:ascii="Times New Roman" w:hAnsi="Times New Roman" w:cs="Times New Roman"/>
          <w:sz w:val="24"/>
        </w:rPr>
        <w:t xml:space="preserve"> </w:t>
      </w:r>
    </w:p>
    <w:p w:rsidR="009D267F" w:rsidRDefault="009D267F">
      <w:pPr>
        <w:rPr>
          <w:rFonts w:ascii="Times New Roman" w:hAnsi="Times New Roman" w:cs="Times New Roman"/>
          <w:sz w:val="24"/>
        </w:rPr>
      </w:pPr>
      <w:r>
        <w:rPr>
          <w:rFonts w:ascii="Times New Roman" w:hAnsi="Times New Roman" w:cs="Times New Roman"/>
          <w:sz w:val="24"/>
        </w:rPr>
        <w:br w:type="page"/>
      </w:r>
    </w:p>
    <w:tbl>
      <w:tblPr>
        <w:tblStyle w:val="TableGrid"/>
        <w:tblW w:w="0" w:type="auto"/>
        <w:tblLook w:val="04A0" w:firstRow="1" w:lastRow="0" w:firstColumn="1" w:lastColumn="0" w:noHBand="0" w:noVBand="1"/>
      </w:tblPr>
      <w:tblGrid>
        <w:gridCol w:w="4998"/>
        <w:gridCol w:w="4352"/>
      </w:tblGrid>
      <w:tr w:rsidR="009D267F" w:rsidTr="00D76DF4">
        <w:trPr>
          <w:trHeight w:val="288"/>
        </w:trPr>
        <w:tc>
          <w:tcPr>
            <w:tcW w:w="4675" w:type="dxa"/>
            <w:vAlign w:val="center"/>
          </w:tcPr>
          <w:p w:rsidR="009D267F" w:rsidRPr="00571E88" w:rsidRDefault="009D267F" w:rsidP="00D76DF4">
            <w:pPr>
              <w:pStyle w:val="NoSpacing"/>
              <w:rPr>
                <w:rFonts w:ascii="Times New Roman" w:hAnsi="Times New Roman" w:cs="Times New Roman"/>
                <w:b/>
                <w:sz w:val="20"/>
                <w:szCs w:val="20"/>
              </w:rPr>
            </w:pPr>
            <w:r w:rsidRPr="00571E88">
              <w:rPr>
                <w:rFonts w:ascii="Times New Roman" w:hAnsi="Times New Roman" w:cs="Times New Roman"/>
                <w:b/>
                <w:sz w:val="20"/>
                <w:szCs w:val="20"/>
              </w:rPr>
              <w:lastRenderedPageBreak/>
              <w:t>Original</w:t>
            </w:r>
          </w:p>
        </w:tc>
        <w:tc>
          <w:tcPr>
            <w:tcW w:w="4675" w:type="dxa"/>
            <w:vAlign w:val="center"/>
          </w:tcPr>
          <w:p w:rsidR="009D267F" w:rsidRPr="00571E88" w:rsidRDefault="009D267F" w:rsidP="00D76DF4">
            <w:pPr>
              <w:pStyle w:val="NoSpacing"/>
              <w:rPr>
                <w:rFonts w:ascii="Times New Roman" w:hAnsi="Times New Roman" w:cs="Times New Roman"/>
                <w:b/>
                <w:sz w:val="20"/>
                <w:szCs w:val="20"/>
              </w:rPr>
            </w:pPr>
            <w:r w:rsidRPr="00571E88">
              <w:rPr>
                <w:rFonts w:ascii="Times New Roman" w:hAnsi="Times New Roman" w:cs="Times New Roman"/>
                <w:b/>
                <w:sz w:val="20"/>
                <w:szCs w:val="20"/>
              </w:rPr>
              <w:t>Revised</w:t>
            </w:r>
          </w:p>
        </w:tc>
      </w:tr>
      <w:tr w:rsidR="009D267F" w:rsidTr="00D76DF4">
        <w:trPr>
          <w:trHeight w:val="2304"/>
        </w:trPr>
        <w:tc>
          <w:tcPr>
            <w:tcW w:w="4675" w:type="dxa"/>
            <w:vAlign w:val="center"/>
          </w:tcPr>
          <w:p w:rsidR="009D267F" w:rsidRPr="00571E88" w:rsidRDefault="00571E88" w:rsidP="00D76DF4">
            <w:pPr>
              <w:pStyle w:val="NoSpacing"/>
              <w:rPr>
                <w:rFonts w:ascii="Times New Roman" w:hAnsi="Times New Roman" w:cs="Times New Roman"/>
                <w:sz w:val="20"/>
                <w:szCs w:val="20"/>
              </w:rPr>
            </w:pPr>
            <w:proofErr w:type="spellStart"/>
            <w:r w:rsidRPr="00571E88">
              <w:rPr>
                <w:rFonts w:ascii="Times New Roman" w:eastAsia="Times New Roman" w:hAnsi="Times New Roman" w:cs="Times New Roman"/>
                <w:sz w:val="20"/>
                <w:szCs w:val="20"/>
              </w:rPr>
              <w:t>Carbaugh</w:t>
            </w:r>
            <w:proofErr w:type="spellEnd"/>
            <w:r w:rsidRPr="00571E88">
              <w:rPr>
                <w:rFonts w:ascii="Times New Roman" w:eastAsia="Times New Roman" w:hAnsi="Times New Roman" w:cs="Times New Roman"/>
                <w:sz w:val="20"/>
                <w:szCs w:val="20"/>
              </w:rPr>
              <w:t xml:space="preserve"> (1999) discusses positioning in the context </w:t>
            </w:r>
            <w:proofErr w:type="gramStart"/>
            <w:r w:rsidRPr="00571E88">
              <w:rPr>
                <w:rFonts w:ascii="Times New Roman" w:eastAsia="Times New Roman" w:hAnsi="Times New Roman" w:cs="Times New Roman"/>
                <w:sz w:val="20"/>
                <w:szCs w:val="20"/>
              </w:rPr>
              <w:t>that it is a “transitory interactional accomplishment that creatively implicates, (re)produces and possibly develops cultural meaning systems (which are themselves cross-culturally variable)”</w:t>
            </w:r>
            <w:proofErr w:type="gramEnd"/>
            <w:r w:rsidRPr="00571E88">
              <w:rPr>
                <w:rFonts w:ascii="Times New Roman" w:eastAsia="Times New Roman" w:hAnsi="Times New Roman" w:cs="Times New Roman"/>
                <w:sz w:val="20"/>
                <w:szCs w:val="20"/>
              </w:rPr>
              <w:t xml:space="preserve"> (p. 176).  Tan and </w:t>
            </w:r>
            <w:proofErr w:type="spellStart"/>
            <w:r w:rsidRPr="00571E88">
              <w:rPr>
                <w:rFonts w:ascii="Times New Roman" w:eastAsia="Times New Roman" w:hAnsi="Times New Roman" w:cs="Times New Roman"/>
                <w:sz w:val="20"/>
                <w:szCs w:val="20"/>
              </w:rPr>
              <w:t>Moghaddam</w:t>
            </w:r>
            <w:proofErr w:type="spellEnd"/>
            <w:r w:rsidRPr="00571E88">
              <w:rPr>
                <w:rFonts w:ascii="Times New Roman" w:eastAsia="Times New Roman" w:hAnsi="Times New Roman" w:cs="Times New Roman"/>
                <w:sz w:val="20"/>
                <w:szCs w:val="20"/>
              </w:rPr>
              <w:t xml:space="preserve"> (1995) go so far as to say that “a satisfying discussion of positioning (on any level) absolutely </w:t>
            </w:r>
            <w:r w:rsidRPr="00571E88">
              <w:rPr>
                <w:rFonts w:ascii="Times New Roman" w:eastAsia="Times New Roman" w:hAnsi="Times New Roman" w:cs="Times New Roman"/>
                <w:i/>
                <w:sz w:val="20"/>
                <w:szCs w:val="20"/>
              </w:rPr>
              <w:t>requires</w:t>
            </w:r>
            <w:r w:rsidRPr="00571E88">
              <w:rPr>
                <w:rFonts w:ascii="Times New Roman" w:eastAsia="Times New Roman" w:hAnsi="Times New Roman" w:cs="Times New Roman"/>
                <w:sz w:val="20"/>
                <w:szCs w:val="20"/>
              </w:rPr>
              <w:t xml:space="preserve"> the inclusion of cultural considerations” (</w:t>
            </w:r>
            <w:r w:rsidRPr="00571E88">
              <w:rPr>
                <w:rFonts w:ascii="Times New Roman" w:eastAsia="Times New Roman" w:hAnsi="Times New Roman" w:cs="Times New Roman"/>
                <w:sz w:val="20"/>
                <w:szCs w:val="20"/>
              </w:rPr>
              <w:t>p. 388, emphasis in original).</w:t>
            </w:r>
          </w:p>
        </w:tc>
        <w:tc>
          <w:tcPr>
            <w:tcW w:w="4675" w:type="dxa"/>
            <w:vAlign w:val="center"/>
          </w:tcPr>
          <w:p w:rsidR="009D267F" w:rsidRPr="00571E88" w:rsidRDefault="009D267F" w:rsidP="00D76DF4">
            <w:pPr>
              <w:pStyle w:val="NoSpacing"/>
              <w:rPr>
                <w:rFonts w:ascii="Times New Roman" w:hAnsi="Times New Roman" w:cs="Times New Roman"/>
                <w:sz w:val="20"/>
                <w:szCs w:val="20"/>
              </w:rPr>
            </w:pPr>
            <w:proofErr w:type="spellStart"/>
            <w:r w:rsidRPr="00571E88">
              <w:rPr>
                <w:rFonts w:ascii="Times New Roman" w:eastAsia="Times New Roman" w:hAnsi="Times New Roman" w:cs="Times New Roman"/>
                <w:sz w:val="20"/>
                <w:szCs w:val="20"/>
              </w:rPr>
              <w:t>Carbaugh</w:t>
            </w:r>
            <w:proofErr w:type="spellEnd"/>
            <w:r w:rsidRPr="00571E88">
              <w:rPr>
                <w:rFonts w:ascii="Times New Roman" w:eastAsia="Times New Roman" w:hAnsi="Times New Roman" w:cs="Times New Roman"/>
                <w:sz w:val="20"/>
                <w:szCs w:val="20"/>
              </w:rPr>
              <w:t xml:space="preserve"> (1999) identified positioning as a means for reinforcing, furthering, and potentially assisting in the creation of “cultural meaning systems” (p. 176) that are themselves often variable both within and across cultures.  Tan and </w:t>
            </w:r>
            <w:proofErr w:type="spellStart"/>
            <w:r w:rsidRPr="00571E88">
              <w:rPr>
                <w:rFonts w:ascii="Times New Roman" w:eastAsia="Times New Roman" w:hAnsi="Times New Roman" w:cs="Times New Roman"/>
                <w:sz w:val="20"/>
                <w:szCs w:val="20"/>
              </w:rPr>
              <w:t>Moghaddam</w:t>
            </w:r>
            <w:proofErr w:type="spellEnd"/>
            <w:r w:rsidRPr="00571E88">
              <w:rPr>
                <w:rFonts w:ascii="Times New Roman" w:eastAsia="Times New Roman" w:hAnsi="Times New Roman" w:cs="Times New Roman"/>
                <w:sz w:val="20"/>
                <w:szCs w:val="20"/>
              </w:rPr>
              <w:t xml:space="preserve"> (1995) go so far as to say that a discussion of positioning in any capacity is incomplete and therefore ineffective if culture is not included as a point of consideration.  </w:t>
            </w:r>
          </w:p>
        </w:tc>
      </w:tr>
      <w:tr w:rsidR="009D267F" w:rsidTr="00D76DF4">
        <w:trPr>
          <w:trHeight w:val="1152"/>
        </w:trPr>
        <w:tc>
          <w:tcPr>
            <w:tcW w:w="4675" w:type="dxa"/>
            <w:vAlign w:val="center"/>
          </w:tcPr>
          <w:p w:rsidR="009D267F" w:rsidRPr="00571E88" w:rsidRDefault="009D267F" w:rsidP="00D76DF4">
            <w:pPr>
              <w:pStyle w:val="NoSpacing"/>
              <w:rPr>
                <w:rFonts w:ascii="Times New Roman" w:hAnsi="Times New Roman" w:cs="Times New Roman"/>
                <w:sz w:val="20"/>
                <w:szCs w:val="20"/>
              </w:rPr>
            </w:pPr>
            <w:r w:rsidRPr="00571E88">
              <w:rPr>
                <w:rFonts w:ascii="Times New Roman" w:hAnsi="Times New Roman" w:cs="Times New Roman"/>
                <w:sz w:val="20"/>
                <w:szCs w:val="20"/>
              </w:rPr>
              <w:t xml:space="preserve">All members of the triad position themselves as well as the remaining members of the triad, and that positioning has an influence on the </w:t>
            </w:r>
            <w:r w:rsidRPr="00D76DF4">
              <w:rPr>
                <w:rFonts w:ascii="Times New Roman" w:hAnsi="Times New Roman" w:cs="Times New Roman"/>
                <w:color w:val="FF0000"/>
                <w:sz w:val="20"/>
                <w:szCs w:val="20"/>
              </w:rPr>
              <w:t>TC</w:t>
            </w:r>
            <w:r w:rsidRPr="00571E88">
              <w:rPr>
                <w:rFonts w:ascii="Times New Roman" w:hAnsi="Times New Roman" w:cs="Times New Roman"/>
                <w:sz w:val="20"/>
                <w:szCs w:val="20"/>
              </w:rPr>
              <w:t>s</w:t>
            </w:r>
            <w:r w:rsidR="00D7321B">
              <w:rPr>
                <w:rFonts w:ascii="Times New Roman" w:hAnsi="Times New Roman" w:cs="Times New Roman"/>
                <w:sz w:val="20"/>
                <w:szCs w:val="20"/>
              </w:rPr>
              <w:t xml:space="preserve"> clinical experience.</w:t>
            </w:r>
          </w:p>
        </w:tc>
        <w:tc>
          <w:tcPr>
            <w:tcW w:w="4675" w:type="dxa"/>
            <w:vAlign w:val="center"/>
          </w:tcPr>
          <w:p w:rsidR="009D267F" w:rsidRPr="00571E88" w:rsidRDefault="009D267F" w:rsidP="00D76DF4">
            <w:pPr>
              <w:pStyle w:val="NoSpacing"/>
              <w:rPr>
                <w:rFonts w:ascii="Times New Roman" w:hAnsi="Times New Roman" w:cs="Times New Roman"/>
                <w:sz w:val="20"/>
                <w:szCs w:val="20"/>
              </w:rPr>
            </w:pPr>
            <w:r w:rsidRPr="00571E88">
              <w:rPr>
                <w:rFonts w:ascii="Times New Roman" w:hAnsi="Times New Roman" w:cs="Times New Roman"/>
                <w:sz w:val="20"/>
                <w:szCs w:val="20"/>
              </w:rPr>
              <w:t xml:space="preserve">All members of the triad position themselves as well as the remaining members of the triad, and that positioning has an influence on the </w:t>
            </w:r>
            <w:r w:rsidRPr="00571E88">
              <w:rPr>
                <w:rFonts w:ascii="Times New Roman" w:hAnsi="Times New Roman" w:cs="Times New Roman"/>
                <w:sz w:val="20"/>
                <w:szCs w:val="20"/>
                <w:highlight w:val="green"/>
              </w:rPr>
              <w:t>teacher candidate</w:t>
            </w:r>
            <w:r w:rsidRPr="00571E88">
              <w:rPr>
                <w:rFonts w:ascii="Times New Roman" w:hAnsi="Times New Roman" w:cs="Times New Roman"/>
                <w:sz w:val="20"/>
                <w:szCs w:val="20"/>
              </w:rPr>
              <w:t xml:space="preserve">’s clinical experience.  </w:t>
            </w:r>
          </w:p>
        </w:tc>
      </w:tr>
      <w:tr w:rsidR="009D267F" w:rsidTr="00D7321B">
        <w:trPr>
          <w:trHeight w:val="1728"/>
        </w:trPr>
        <w:tc>
          <w:tcPr>
            <w:tcW w:w="4675" w:type="dxa"/>
            <w:vAlign w:val="center"/>
          </w:tcPr>
          <w:p w:rsidR="009D267F" w:rsidRPr="00571E88" w:rsidRDefault="00571E88" w:rsidP="00D76DF4">
            <w:pPr>
              <w:pStyle w:val="NoSpacing"/>
              <w:rPr>
                <w:rFonts w:ascii="Times New Roman" w:hAnsi="Times New Roman" w:cs="Times New Roman"/>
                <w:sz w:val="20"/>
                <w:szCs w:val="20"/>
              </w:rPr>
            </w:pPr>
            <w:r w:rsidRPr="00571E88">
              <w:rPr>
                <w:rFonts w:ascii="Times New Roman" w:eastAsia="Times New Roman" w:hAnsi="Times New Roman" w:cs="Times New Roman"/>
                <w:sz w:val="20"/>
                <w:szCs w:val="20"/>
              </w:rPr>
              <w:t xml:space="preserve">Yee (1968) asserted decades ago that a pre-service teacher’s clinical experience is an opportunity to “perform, evaluate, act, react, and adapt in relationship with and in response to others involved in the [supervisory] setting” (p. 97).  </w:t>
            </w:r>
          </w:p>
        </w:tc>
        <w:tc>
          <w:tcPr>
            <w:tcW w:w="4675" w:type="dxa"/>
            <w:vAlign w:val="center"/>
          </w:tcPr>
          <w:p w:rsidR="009D267F" w:rsidRPr="00571E88" w:rsidRDefault="00571E88" w:rsidP="00D76DF4">
            <w:pPr>
              <w:pStyle w:val="NoSpacing"/>
              <w:rPr>
                <w:rFonts w:ascii="Times New Roman" w:hAnsi="Times New Roman" w:cs="Times New Roman"/>
                <w:sz w:val="20"/>
                <w:szCs w:val="20"/>
              </w:rPr>
            </w:pPr>
            <w:r w:rsidRPr="00571E88">
              <w:rPr>
                <w:rFonts w:ascii="Times New Roman" w:eastAsia="Times New Roman" w:hAnsi="Times New Roman" w:cs="Times New Roman"/>
                <w:sz w:val="20"/>
                <w:szCs w:val="20"/>
              </w:rPr>
              <w:t xml:space="preserve">Yee (1968) asserted decades ago that a pre-service teacher’s clinical experience is an opportunity to “perform, evaluate, act, react, and adapt in relationship with and in response to others involved in the [supervisory] setting” (p. 97), </w:t>
            </w:r>
            <w:r w:rsidRPr="00571E88">
              <w:rPr>
                <w:rFonts w:ascii="Times New Roman" w:eastAsia="Times New Roman" w:hAnsi="Times New Roman" w:cs="Times New Roman"/>
                <w:sz w:val="20"/>
                <w:szCs w:val="20"/>
                <w:highlight w:val="green"/>
              </w:rPr>
              <w:t xml:space="preserve">a basic description of the clinical experience that holds true today.  </w:t>
            </w:r>
          </w:p>
        </w:tc>
      </w:tr>
      <w:tr w:rsidR="009D267F" w:rsidTr="00D76DF4">
        <w:trPr>
          <w:trHeight w:val="3456"/>
        </w:trPr>
        <w:tc>
          <w:tcPr>
            <w:tcW w:w="4675" w:type="dxa"/>
            <w:vAlign w:val="center"/>
          </w:tcPr>
          <w:p w:rsidR="009D267F" w:rsidRPr="00571E88" w:rsidRDefault="00571E88" w:rsidP="00D76DF4">
            <w:pPr>
              <w:pStyle w:val="NoSpacing"/>
              <w:rPr>
                <w:rFonts w:ascii="Times New Roman" w:hAnsi="Times New Roman" w:cs="Times New Roman"/>
                <w:sz w:val="20"/>
                <w:szCs w:val="20"/>
              </w:rPr>
            </w:pPr>
            <w:r w:rsidRPr="00571E88">
              <w:rPr>
                <w:rFonts w:ascii="Times New Roman" w:eastAsia="Times New Roman" w:hAnsi="Times New Roman" w:cs="Times New Roman"/>
                <w:sz w:val="20"/>
                <w:szCs w:val="20"/>
              </w:rPr>
              <w:t xml:space="preserve">The meta-synthesis methodology developed as an outgrowth of the seminal qualitative synthesis methodology, meta-ethnography, and was conceived as a response to a parallel quantitative methodology, meta-analysis (e.g. Glass, 1976).  </w:t>
            </w:r>
            <w:r w:rsidRPr="00571E88">
              <w:rPr>
                <w:rFonts w:ascii="Times New Roman" w:eastAsia="Times New Roman" w:hAnsi="Times New Roman" w:cs="Times New Roman"/>
                <w:strike/>
                <w:sz w:val="20"/>
                <w:szCs w:val="20"/>
              </w:rPr>
              <w:t xml:space="preserve">Meta-synthesis differs from meta-ethnography in that “meta-ethnography is a form of </w:t>
            </w:r>
            <w:proofErr w:type="spellStart"/>
            <w:r w:rsidRPr="00571E88">
              <w:rPr>
                <w:rFonts w:ascii="Times New Roman" w:eastAsia="Times New Roman" w:hAnsi="Times New Roman" w:cs="Times New Roman"/>
                <w:strike/>
                <w:sz w:val="20"/>
                <w:szCs w:val="20"/>
              </w:rPr>
              <w:t>metastudy</w:t>
            </w:r>
            <w:proofErr w:type="spellEnd"/>
            <w:r w:rsidRPr="00571E88">
              <w:rPr>
                <w:rFonts w:ascii="Times New Roman" w:eastAsia="Times New Roman" w:hAnsi="Times New Roman" w:cs="Times New Roman"/>
                <w:strike/>
                <w:sz w:val="20"/>
                <w:szCs w:val="20"/>
              </w:rPr>
              <w:t xml:space="preserve"> that entails the interpretive comparison of study findings, not the integration of them” (</w:t>
            </w:r>
            <w:proofErr w:type="spellStart"/>
            <w:r w:rsidRPr="00571E88">
              <w:rPr>
                <w:rFonts w:ascii="Times New Roman" w:eastAsia="Times New Roman" w:hAnsi="Times New Roman" w:cs="Times New Roman"/>
                <w:strike/>
                <w:sz w:val="20"/>
                <w:szCs w:val="20"/>
              </w:rPr>
              <w:t>Sandelowski</w:t>
            </w:r>
            <w:proofErr w:type="spellEnd"/>
            <w:r w:rsidRPr="00571E88">
              <w:rPr>
                <w:rFonts w:ascii="Times New Roman" w:eastAsia="Times New Roman" w:hAnsi="Times New Roman" w:cs="Times New Roman"/>
                <w:strike/>
                <w:sz w:val="20"/>
                <w:szCs w:val="20"/>
              </w:rPr>
              <w:t xml:space="preserve"> &amp; Barroso, 2007, p. 21).</w:t>
            </w:r>
            <w:r w:rsidRPr="00571E88">
              <w:rPr>
                <w:rFonts w:ascii="Times New Roman" w:eastAsia="Times New Roman" w:hAnsi="Times New Roman" w:cs="Times New Roman"/>
                <w:sz w:val="20"/>
                <w:szCs w:val="20"/>
              </w:rPr>
              <w:t xml:space="preserve">  Specifically, meta-synthesis is defined as “a form of systematic review or integration of qualitative research findings in a target domain that are themselves interpretive syntheses of data” (</w:t>
            </w:r>
            <w:proofErr w:type="spellStart"/>
            <w:r w:rsidRPr="00571E88">
              <w:rPr>
                <w:rFonts w:ascii="Times New Roman" w:eastAsia="Times New Roman" w:hAnsi="Times New Roman" w:cs="Times New Roman"/>
                <w:sz w:val="20"/>
                <w:szCs w:val="20"/>
              </w:rPr>
              <w:t>Sandelowski</w:t>
            </w:r>
            <w:proofErr w:type="spellEnd"/>
            <w:r w:rsidRPr="00571E88">
              <w:rPr>
                <w:rFonts w:ascii="Times New Roman" w:eastAsia="Times New Roman" w:hAnsi="Times New Roman" w:cs="Times New Roman"/>
                <w:sz w:val="20"/>
                <w:szCs w:val="20"/>
              </w:rPr>
              <w:t xml:space="preserve"> &amp; Barroso, 2003, p. 227).</w:t>
            </w:r>
          </w:p>
        </w:tc>
        <w:tc>
          <w:tcPr>
            <w:tcW w:w="4675" w:type="dxa"/>
            <w:vAlign w:val="center"/>
          </w:tcPr>
          <w:p w:rsidR="009D267F" w:rsidRPr="00571E88" w:rsidRDefault="00571E88" w:rsidP="00D76DF4">
            <w:pPr>
              <w:pStyle w:val="NoSpacing"/>
              <w:rPr>
                <w:rFonts w:ascii="Times New Roman" w:hAnsi="Times New Roman" w:cs="Times New Roman"/>
                <w:sz w:val="20"/>
                <w:szCs w:val="20"/>
              </w:rPr>
            </w:pPr>
            <w:r w:rsidRPr="00571E88">
              <w:rPr>
                <w:rFonts w:ascii="Times New Roman" w:eastAsia="Times New Roman" w:hAnsi="Times New Roman" w:cs="Times New Roman"/>
                <w:sz w:val="20"/>
                <w:szCs w:val="20"/>
              </w:rPr>
              <w:t>The meta-synthesis methodology developed as an outgrowth of the seminal qualitative synthesis methodology, meta-ethnography, and was conceived as a response to a parallel quantitative methodology, meta-analysis (e.g. Glass, 1976).  Specifically, meta-synthesis is defined as “a form of systematic review or integration of qualitative research findings in a target domain that are themselves interpretive syntheses of data” (</w:t>
            </w:r>
            <w:proofErr w:type="spellStart"/>
            <w:r w:rsidRPr="00571E88">
              <w:rPr>
                <w:rFonts w:ascii="Times New Roman" w:eastAsia="Times New Roman" w:hAnsi="Times New Roman" w:cs="Times New Roman"/>
                <w:sz w:val="20"/>
                <w:szCs w:val="20"/>
              </w:rPr>
              <w:t>Sandelowski</w:t>
            </w:r>
            <w:proofErr w:type="spellEnd"/>
            <w:r w:rsidRPr="00571E88">
              <w:rPr>
                <w:rFonts w:ascii="Times New Roman" w:eastAsia="Times New Roman" w:hAnsi="Times New Roman" w:cs="Times New Roman"/>
                <w:sz w:val="20"/>
                <w:szCs w:val="20"/>
              </w:rPr>
              <w:t xml:space="preserve"> &amp; Barroso, 2003, p. 227).</w:t>
            </w:r>
          </w:p>
        </w:tc>
      </w:tr>
      <w:tr w:rsidR="00571E88" w:rsidTr="00120A36">
        <w:trPr>
          <w:trHeight w:val="2304"/>
        </w:trPr>
        <w:tc>
          <w:tcPr>
            <w:tcW w:w="4675" w:type="dxa"/>
            <w:vAlign w:val="center"/>
          </w:tcPr>
          <w:p w:rsidR="00571E88" w:rsidRPr="00571E88" w:rsidRDefault="00571E88" w:rsidP="00D76DF4">
            <w:pPr>
              <w:pStyle w:val="NoSpacing"/>
              <w:rPr>
                <w:rFonts w:ascii="Times New Roman" w:eastAsia="Times New Roman" w:hAnsi="Times New Roman" w:cs="Times New Roman"/>
                <w:sz w:val="20"/>
                <w:szCs w:val="20"/>
              </w:rPr>
            </w:pPr>
            <w:r w:rsidRPr="00571E88">
              <w:rPr>
                <w:rFonts w:ascii="Times New Roman" w:eastAsia="Times New Roman" w:hAnsi="Times New Roman" w:cs="Times New Roman"/>
                <w:sz w:val="20"/>
                <w:szCs w:val="20"/>
              </w:rPr>
              <w:t>As mentioned previously, directed qualitative content analysis was used in determining relationships among the eleven references included in this study, a method of analysis appropriate for use when “existing theory or prior research exists about a phenomenon that is incomplete or would benefit from further description” (Hsieh &amp; Shannon, 2005, p. 1281).</w:t>
            </w:r>
          </w:p>
        </w:tc>
        <w:tc>
          <w:tcPr>
            <w:tcW w:w="4675" w:type="dxa"/>
            <w:vAlign w:val="center"/>
          </w:tcPr>
          <w:p w:rsidR="00571E88" w:rsidRPr="00571E88" w:rsidRDefault="00571E88" w:rsidP="00D76DF4">
            <w:pPr>
              <w:pStyle w:val="NoSpacing"/>
              <w:rPr>
                <w:rFonts w:ascii="Times New Roman" w:eastAsia="Times New Roman" w:hAnsi="Times New Roman" w:cs="Times New Roman"/>
                <w:sz w:val="20"/>
                <w:szCs w:val="20"/>
              </w:rPr>
            </w:pPr>
            <w:r w:rsidRPr="00571E88">
              <w:rPr>
                <w:rFonts w:ascii="Times New Roman" w:eastAsia="Times New Roman" w:hAnsi="Times New Roman" w:cs="Times New Roman"/>
                <w:sz w:val="20"/>
                <w:szCs w:val="20"/>
              </w:rPr>
              <w:t xml:space="preserve">Directed qualitative content analysis, a deductive approach for analyzing qualitative data, </w:t>
            </w:r>
            <w:proofErr w:type="gramStart"/>
            <w:r w:rsidRPr="00571E88">
              <w:rPr>
                <w:rFonts w:ascii="Times New Roman" w:eastAsia="Times New Roman" w:hAnsi="Times New Roman" w:cs="Times New Roman"/>
                <w:sz w:val="20"/>
                <w:szCs w:val="20"/>
              </w:rPr>
              <w:t>was used</w:t>
            </w:r>
            <w:proofErr w:type="gramEnd"/>
            <w:r w:rsidRPr="00571E88">
              <w:rPr>
                <w:rFonts w:ascii="Times New Roman" w:eastAsia="Times New Roman" w:hAnsi="Times New Roman" w:cs="Times New Roman"/>
                <w:sz w:val="20"/>
                <w:szCs w:val="20"/>
              </w:rPr>
              <w:t xml:space="preserve"> in determining relationships among the eleven references included in this study.  Hsieh and Shannon (2005) assert this method of analysis to be appropriate for use when “existing theory or prior research exists about a phenomenon that is incomplete or would benefit from further description” (p. 1281).</w:t>
            </w:r>
          </w:p>
        </w:tc>
      </w:tr>
      <w:tr w:rsidR="00571E88" w:rsidTr="00D76DF4">
        <w:trPr>
          <w:trHeight w:val="2304"/>
        </w:trPr>
        <w:tc>
          <w:tcPr>
            <w:tcW w:w="4675" w:type="dxa"/>
            <w:vAlign w:val="center"/>
          </w:tcPr>
          <w:p w:rsidR="00571E88" w:rsidRPr="00571E88" w:rsidRDefault="00571E88" w:rsidP="00D76DF4">
            <w:pPr>
              <w:pStyle w:val="NoSpacing"/>
              <w:rPr>
                <w:rFonts w:ascii="Times New Roman" w:eastAsia="Times New Roman" w:hAnsi="Times New Roman" w:cs="Times New Roman"/>
                <w:sz w:val="20"/>
                <w:szCs w:val="20"/>
              </w:rPr>
            </w:pPr>
            <w:r w:rsidRPr="00571E88">
              <w:rPr>
                <w:rFonts w:ascii="Times New Roman" w:eastAsia="Times New Roman" w:hAnsi="Times New Roman" w:cs="Times New Roman"/>
                <w:sz w:val="20"/>
                <w:szCs w:val="20"/>
              </w:rPr>
              <w:t xml:space="preserve">Initially, I established only </w:t>
            </w:r>
            <w:r w:rsidRPr="00D7321B">
              <w:rPr>
                <w:rFonts w:ascii="Times New Roman" w:eastAsia="Times New Roman" w:hAnsi="Times New Roman" w:cs="Times New Roman"/>
                <w:color w:val="FF0000"/>
                <w:sz w:val="20"/>
                <w:szCs w:val="20"/>
              </w:rPr>
              <w:t>three</w:t>
            </w:r>
            <w:r w:rsidRPr="00571E88">
              <w:rPr>
                <w:rFonts w:ascii="Times New Roman" w:eastAsia="Times New Roman" w:hAnsi="Times New Roman" w:cs="Times New Roman"/>
                <w:sz w:val="20"/>
                <w:szCs w:val="20"/>
              </w:rPr>
              <w:t xml:space="preserve"> primary themes, a direct reflection of the sub-questions guiding the study as well as its key concepts and supporting theoretical framework:  “factors,” meaning identified factors of influence on the supervisory triad; </w:t>
            </w:r>
            <w:r w:rsidRPr="00D7321B">
              <w:rPr>
                <w:rFonts w:ascii="Times New Roman" w:eastAsia="Times New Roman" w:hAnsi="Times New Roman" w:cs="Times New Roman"/>
                <w:strike/>
                <w:sz w:val="20"/>
                <w:szCs w:val="20"/>
              </w:rPr>
              <w:t>“patterns of communication,” meaning the patterns of communication recognized as occurring within the data;</w:t>
            </w:r>
            <w:r w:rsidRPr="00571E88">
              <w:rPr>
                <w:rFonts w:ascii="Times New Roman" w:eastAsia="Times New Roman" w:hAnsi="Times New Roman" w:cs="Times New Roman"/>
                <w:sz w:val="20"/>
                <w:szCs w:val="20"/>
              </w:rPr>
              <w:t xml:space="preserve"> and “positioning,” meaning the positioning of self and others within the supervisory triad.  </w:t>
            </w:r>
          </w:p>
        </w:tc>
        <w:tc>
          <w:tcPr>
            <w:tcW w:w="4675" w:type="dxa"/>
            <w:vAlign w:val="center"/>
          </w:tcPr>
          <w:p w:rsidR="00571E88" w:rsidRPr="00571E88" w:rsidRDefault="00571E88" w:rsidP="00D76DF4">
            <w:pPr>
              <w:pStyle w:val="NoSpacing"/>
              <w:rPr>
                <w:rFonts w:ascii="Times New Roman" w:eastAsia="Times New Roman" w:hAnsi="Times New Roman" w:cs="Times New Roman"/>
                <w:sz w:val="20"/>
                <w:szCs w:val="20"/>
              </w:rPr>
            </w:pPr>
            <w:r w:rsidRPr="00571E88">
              <w:rPr>
                <w:rFonts w:ascii="Times New Roman" w:eastAsia="Times New Roman" w:hAnsi="Times New Roman" w:cs="Times New Roman"/>
                <w:sz w:val="20"/>
                <w:szCs w:val="20"/>
              </w:rPr>
              <w:t xml:space="preserve">Initially, I established only </w:t>
            </w:r>
            <w:r w:rsidRPr="00D7321B">
              <w:rPr>
                <w:rFonts w:ascii="Times New Roman" w:eastAsia="Times New Roman" w:hAnsi="Times New Roman" w:cs="Times New Roman"/>
                <w:sz w:val="20"/>
                <w:szCs w:val="20"/>
                <w:highlight w:val="green"/>
              </w:rPr>
              <w:t>two</w:t>
            </w:r>
            <w:r w:rsidRPr="00571E88">
              <w:rPr>
                <w:rFonts w:ascii="Times New Roman" w:eastAsia="Times New Roman" w:hAnsi="Times New Roman" w:cs="Times New Roman"/>
                <w:sz w:val="20"/>
                <w:szCs w:val="20"/>
              </w:rPr>
              <w:t xml:space="preserve"> primary themes, a direct reflection of the sub-questions guiding the study as well as its key concepts and supporting theoretical framework: “factors,” meaning identified factors of influence on the supervisory triad; and “positioning,” meaning the positioning of self and others within the supervisory triad.  </w:t>
            </w:r>
          </w:p>
        </w:tc>
      </w:tr>
      <w:tr w:rsidR="00571E88" w:rsidTr="00D76DF4">
        <w:trPr>
          <w:trHeight w:val="2304"/>
        </w:trPr>
        <w:tc>
          <w:tcPr>
            <w:tcW w:w="4675" w:type="dxa"/>
            <w:vAlign w:val="center"/>
          </w:tcPr>
          <w:p w:rsidR="00571E88" w:rsidRPr="00571E88" w:rsidRDefault="00571E88" w:rsidP="00D76DF4">
            <w:pPr>
              <w:pStyle w:val="NoSpacing"/>
              <w:rPr>
                <w:rFonts w:ascii="Times New Roman" w:eastAsia="Times New Roman" w:hAnsi="Times New Roman" w:cs="Times New Roman"/>
                <w:sz w:val="20"/>
                <w:szCs w:val="20"/>
              </w:rPr>
            </w:pPr>
            <w:r w:rsidRPr="00571E88">
              <w:rPr>
                <w:rFonts w:ascii="Times New Roman" w:hAnsi="Times New Roman" w:cs="Times New Roman"/>
                <w:sz w:val="20"/>
                <w:szCs w:val="20"/>
              </w:rPr>
              <w:lastRenderedPageBreak/>
              <w:t xml:space="preserve">Institutions of higher education implementing pre-service teacher clinical experiences could benefit greatly from making these shifts—as teacher candidates’ learning increases, it is likely that their overall knowledge and skill levels will increase as well, potentially leading to higher achievement on professional licensure assessments </w:t>
            </w:r>
            <w:r w:rsidRPr="00D7321B">
              <w:rPr>
                <w:rFonts w:ascii="Times New Roman" w:hAnsi="Times New Roman" w:cs="Times New Roman"/>
                <w:strike/>
                <w:sz w:val="20"/>
                <w:szCs w:val="20"/>
              </w:rPr>
              <w:t xml:space="preserve">such as the Praxis or </w:t>
            </w:r>
            <w:proofErr w:type="spellStart"/>
            <w:r w:rsidRPr="00D7321B">
              <w:rPr>
                <w:rFonts w:ascii="Times New Roman" w:hAnsi="Times New Roman" w:cs="Times New Roman"/>
                <w:strike/>
                <w:sz w:val="20"/>
                <w:szCs w:val="20"/>
              </w:rPr>
              <w:t>edTPA</w:t>
            </w:r>
            <w:proofErr w:type="spellEnd"/>
            <w:r w:rsidRPr="00571E88">
              <w:rPr>
                <w:rFonts w:ascii="Times New Roman" w:hAnsi="Times New Roman" w:cs="Times New Roman"/>
                <w:sz w:val="20"/>
                <w:szCs w:val="20"/>
              </w:rPr>
              <w:t xml:space="preserve"> required for certification and eventual employment.  </w:t>
            </w:r>
          </w:p>
        </w:tc>
        <w:tc>
          <w:tcPr>
            <w:tcW w:w="4675" w:type="dxa"/>
            <w:vAlign w:val="center"/>
          </w:tcPr>
          <w:p w:rsidR="00571E88" w:rsidRPr="00571E88" w:rsidRDefault="00571E88" w:rsidP="00867A0D">
            <w:pPr>
              <w:pStyle w:val="NoSpacing"/>
              <w:rPr>
                <w:rFonts w:ascii="Times New Roman" w:eastAsia="Times New Roman" w:hAnsi="Times New Roman" w:cs="Times New Roman"/>
                <w:sz w:val="20"/>
                <w:szCs w:val="20"/>
              </w:rPr>
            </w:pPr>
            <w:r w:rsidRPr="00571E88">
              <w:rPr>
                <w:rFonts w:ascii="Times New Roman" w:hAnsi="Times New Roman" w:cs="Times New Roman"/>
                <w:sz w:val="20"/>
                <w:szCs w:val="20"/>
              </w:rPr>
              <w:t xml:space="preserve">Institutions of higher education implementing pre-service teacher clinical experiences could benefit greatly from making these shifts—as teacher candidates’ learning increases, it is likely that their overall knowledge and </w:t>
            </w:r>
            <w:r w:rsidR="00867A0D">
              <w:rPr>
                <w:rFonts w:ascii="Times New Roman" w:hAnsi="Times New Roman" w:cs="Times New Roman"/>
                <w:sz w:val="20"/>
                <w:szCs w:val="20"/>
              </w:rPr>
              <w:t xml:space="preserve">level of </w:t>
            </w:r>
            <w:r w:rsidRPr="00571E88">
              <w:rPr>
                <w:rFonts w:ascii="Times New Roman" w:hAnsi="Times New Roman" w:cs="Times New Roman"/>
                <w:sz w:val="20"/>
                <w:szCs w:val="20"/>
              </w:rPr>
              <w:t xml:space="preserve">skill will increase as well, potentially leading to higher achievement on professional licensure assessments required for certification and eventual employment.  </w:t>
            </w:r>
          </w:p>
        </w:tc>
      </w:tr>
      <w:tr w:rsidR="00D76DF4" w:rsidTr="00217EFC">
        <w:trPr>
          <w:trHeight w:val="288"/>
        </w:trPr>
        <w:tc>
          <w:tcPr>
            <w:tcW w:w="9350" w:type="dxa"/>
            <w:gridSpan w:val="2"/>
            <w:vAlign w:val="center"/>
          </w:tcPr>
          <w:p w:rsidR="00D76DF4" w:rsidRPr="00D76DF4" w:rsidRDefault="00D76DF4" w:rsidP="00D76DF4">
            <w:pPr>
              <w:pStyle w:val="NoSpacing"/>
              <w:rPr>
                <w:rFonts w:ascii="Times New Roman" w:hAnsi="Times New Roman" w:cs="Times New Roman"/>
                <w:b/>
                <w:sz w:val="20"/>
                <w:szCs w:val="20"/>
              </w:rPr>
            </w:pPr>
            <w:r w:rsidRPr="00D76DF4">
              <w:rPr>
                <w:rFonts w:ascii="Times New Roman" w:hAnsi="Times New Roman" w:cs="Times New Roman"/>
                <w:b/>
                <w:sz w:val="20"/>
                <w:szCs w:val="20"/>
              </w:rPr>
              <w:t>Reference List Revisions</w:t>
            </w:r>
          </w:p>
        </w:tc>
      </w:tr>
      <w:tr w:rsidR="00D76DF4" w:rsidTr="00D76DF4">
        <w:trPr>
          <w:trHeight w:val="3024"/>
        </w:trPr>
        <w:tc>
          <w:tcPr>
            <w:tcW w:w="4675" w:type="dxa"/>
            <w:vAlign w:val="center"/>
          </w:tcPr>
          <w:p w:rsidR="00D76DF4" w:rsidRPr="00C7465E" w:rsidRDefault="00D76DF4" w:rsidP="00D76DF4">
            <w:pPr>
              <w:pStyle w:val="NoSpacing"/>
              <w:ind w:left="720" w:hanging="720"/>
              <w:rPr>
                <w:rFonts w:ascii="Times New Roman" w:eastAsia="Times New Roman" w:hAnsi="Times New Roman" w:cs="Times New Roman"/>
                <w:strike/>
                <w:sz w:val="20"/>
                <w:szCs w:val="24"/>
              </w:rPr>
            </w:pPr>
            <w:r w:rsidRPr="00C7465E">
              <w:rPr>
                <w:rFonts w:ascii="Times New Roman" w:eastAsia="Times New Roman" w:hAnsi="Times New Roman" w:cs="Times New Roman"/>
                <w:strike/>
                <w:sz w:val="20"/>
                <w:szCs w:val="24"/>
              </w:rPr>
              <w:t xml:space="preserve">Britten, N., Garside, R., Pope, C., Frost, J., &amp; Cooper, C. (2017). Asking more of qualitative synthesis: A response to Sally Thorne. </w:t>
            </w:r>
            <w:r w:rsidRPr="00C7465E">
              <w:rPr>
                <w:rFonts w:ascii="Times New Roman" w:eastAsia="Times New Roman" w:hAnsi="Times New Roman" w:cs="Times New Roman"/>
                <w:i/>
                <w:strike/>
                <w:sz w:val="20"/>
                <w:szCs w:val="24"/>
              </w:rPr>
              <w:t>Qualitative Health Research, 27</w:t>
            </w:r>
            <w:r w:rsidRPr="00C7465E">
              <w:rPr>
                <w:rFonts w:ascii="Times New Roman" w:eastAsia="Times New Roman" w:hAnsi="Times New Roman" w:cs="Times New Roman"/>
                <w:strike/>
                <w:sz w:val="20"/>
                <w:szCs w:val="24"/>
              </w:rPr>
              <w:t xml:space="preserve">(9), 1370-1376. </w:t>
            </w:r>
            <w:proofErr w:type="spellStart"/>
            <w:r w:rsidRPr="00C7465E">
              <w:rPr>
                <w:rFonts w:ascii="Times New Roman" w:eastAsia="Times New Roman" w:hAnsi="Times New Roman" w:cs="Times New Roman"/>
                <w:strike/>
                <w:sz w:val="20"/>
                <w:szCs w:val="24"/>
              </w:rPr>
              <w:t>doi</w:t>
            </w:r>
            <w:proofErr w:type="spellEnd"/>
            <w:r w:rsidRPr="00C7465E">
              <w:rPr>
                <w:rFonts w:ascii="Times New Roman" w:eastAsia="Times New Roman" w:hAnsi="Times New Roman" w:cs="Times New Roman"/>
                <w:strike/>
                <w:sz w:val="20"/>
                <w:szCs w:val="24"/>
              </w:rPr>
              <w:t>: 10.1177/1049732317709010</w:t>
            </w:r>
          </w:p>
          <w:p w:rsidR="00D76DF4" w:rsidRPr="00C7465E" w:rsidRDefault="00D76DF4" w:rsidP="00D76DF4">
            <w:pPr>
              <w:ind w:left="720" w:hanging="720"/>
              <w:rPr>
                <w:rFonts w:ascii="Times New Roman" w:eastAsia="Times New Roman" w:hAnsi="Times New Roman" w:cs="Times New Roman"/>
                <w:strike/>
                <w:sz w:val="20"/>
                <w:szCs w:val="24"/>
              </w:rPr>
            </w:pPr>
            <w:r w:rsidRPr="00C7465E">
              <w:rPr>
                <w:rFonts w:ascii="Times New Roman" w:eastAsia="Times New Roman" w:hAnsi="Times New Roman" w:cs="Times New Roman"/>
                <w:strike/>
                <w:sz w:val="20"/>
                <w:szCs w:val="24"/>
              </w:rPr>
              <w:t xml:space="preserve">Burns, R. W. &amp; </w:t>
            </w:r>
            <w:proofErr w:type="spellStart"/>
            <w:r w:rsidRPr="00C7465E">
              <w:rPr>
                <w:rFonts w:ascii="Times New Roman" w:eastAsia="Times New Roman" w:hAnsi="Times New Roman" w:cs="Times New Roman"/>
                <w:strike/>
                <w:sz w:val="20"/>
                <w:szCs w:val="24"/>
              </w:rPr>
              <w:t>Badiali</w:t>
            </w:r>
            <w:proofErr w:type="spellEnd"/>
            <w:r w:rsidRPr="00C7465E">
              <w:rPr>
                <w:rFonts w:ascii="Times New Roman" w:eastAsia="Times New Roman" w:hAnsi="Times New Roman" w:cs="Times New Roman"/>
                <w:strike/>
                <w:sz w:val="20"/>
                <w:szCs w:val="24"/>
              </w:rPr>
              <w:t xml:space="preserve">, B. (2016). Unearthing the complexities of clinical pedagogy in supervision: Identifying the pedagogical skills of supervisors. </w:t>
            </w:r>
            <w:r w:rsidRPr="00C7465E">
              <w:rPr>
                <w:rFonts w:ascii="Times New Roman" w:eastAsia="Times New Roman" w:hAnsi="Times New Roman" w:cs="Times New Roman"/>
                <w:i/>
                <w:strike/>
                <w:sz w:val="20"/>
                <w:szCs w:val="24"/>
              </w:rPr>
              <w:t>Action in Teacher Education, 38</w:t>
            </w:r>
            <w:r w:rsidRPr="00C7465E">
              <w:rPr>
                <w:rFonts w:ascii="Times New Roman" w:eastAsia="Times New Roman" w:hAnsi="Times New Roman" w:cs="Times New Roman"/>
                <w:strike/>
                <w:sz w:val="20"/>
                <w:szCs w:val="24"/>
              </w:rPr>
              <w:t>(2). http://dx.doi.org/10.1080/01626620.2016.1155097</w:t>
            </w:r>
          </w:p>
          <w:p w:rsidR="00D76DF4" w:rsidRPr="00D76DF4" w:rsidRDefault="00D76DF4" w:rsidP="00D76DF4">
            <w:pPr>
              <w:ind w:left="720" w:hanging="720"/>
              <w:rPr>
                <w:rFonts w:ascii="Times New Roman" w:eastAsia="Times New Roman" w:hAnsi="Times New Roman" w:cs="Times New Roman"/>
                <w:sz w:val="24"/>
                <w:szCs w:val="24"/>
              </w:rPr>
            </w:pPr>
            <w:r w:rsidRPr="00C7465E">
              <w:rPr>
                <w:rFonts w:ascii="Times New Roman" w:eastAsia="Times New Roman" w:hAnsi="Times New Roman" w:cs="Times New Roman"/>
                <w:strike/>
                <w:sz w:val="20"/>
                <w:szCs w:val="24"/>
              </w:rPr>
              <w:t xml:space="preserve">Darling-Hammond, L. (1999). America's future: Educating teachers. </w:t>
            </w:r>
            <w:r w:rsidRPr="00C7465E">
              <w:rPr>
                <w:rFonts w:ascii="Times New Roman" w:eastAsia="Times New Roman" w:hAnsi="Times New Roman" w:cs="Times New Roman"/>
                <w:i/>
                <w:strike/>
                <w:sz w:val="20"/>
                <w:szCs w:val="24"/>
              </w:rPr>
              <w:t>Education Digest, 64</w:t>
            </w:r>
            <w:r w:rsidRPr="00C7465E">
              <w:rPr>
                <w:rFonts w:ascii="Times New Roman" w:eastAsia="Times New Roman" w:hAnsi="Times New Roman" w:cs="Times New Roman"/>
                <w:strike/>
                <w:sz w:val="20"/>
                <w:szCs w:val="24"/>
              </w:rPr>
              <w:t>(9), 18-23.</w:t>
            </w:r>
            <w:r w:rsidRPr="00D76DF4">
              <w:rPr>
                <w:rFonts w:ascii="Times New Roman" w:eastAsia="Times New Roman" w:hAnsi="Times New Roman" w:cs="Times New Roman"/>
                <w:sz w:val="20"/>
                <w:szCs w:val="24"/>
              </w:rPr>
              <w:t xml:space="preserve"> </w:t>
            </w:r>
          </w:p>
        </w:tc>
        <w:tc>
          <w:tcPr>
            <w:tcW w:w="4675" w:type="dxa"/>
            <w:vAlign w:val="center"/>
          </w:tcPr>
          <w:p w:rsidR="00D76DF4" w:rsidRPr="00571E88" w:rsidRDefault="00D76DF4" w:rsidP="00D76DF4">
            <w:pPr>
              <w:pStyle w:val="NoSpacing"/>
              <w:rPr>
                <w:rFonts w:ascii="Times New Roman" w:hAnsi="Times New Roman" w:cs="Times New Roman"/>
                <w:sz w:val="20"/>
                <w:szCs w:val="20"/>
              </w:rPr>
            </w:pPr>
            <w:r>
              <w:rPr>
                <w:rFonts w:ascii="Times New Roman" w:hAnsi="Times New Roman" w:cs="Times New Roman"/>
                <w:sz w:val="20"/>
                <w:szCs w:val="20"/>
              </w:rPr>
              <w:t>Three references removed – not cited in the paper</w:t>
            </w:r>
          </w:p>
        </w:tc>
      </w:tr>
      <w:tr w:rsidR="00D76DF4" w:rsidTr="00A47B7A">
        <w:trPr>
          <w:trHeight w:val="2448"/>
        </w:trPr>
        <w:tc>
          <w:tcPr>
            <w:tcW w:w="4675" w:type="dxa"/>
            <w:vAlign w:val="center"/>
          </w:tcPr>
          <w:p w:rsidR="00A47B7A" w:rsidRPr="00A47B7A" w:rsidRDefault="00A47B7A" w:rsidP="00A47B7A">
            <w:pPr>
              <w:ind w:left="720" w:hanging="720"/>
              <w:rPr>
                <w:rFonts w:ascii="Times New Roman" w:eastAsia="Times New Roman" w:hAnsi="Times New Roman" w:cs="Times New Roman"/>
                <w:sz w:val="20"/>
                <w:szCs w:val="20"/>
              </w:rPr>
            </w:pPr>
            <w:r w:rsidRPr="00A47B7A">
              <w:rPr>
                <w:rFonts w:ascii="Times New Roman" w:eastAsia="Times New Roman" w:hAnsi="Times New Roman" w:cs="Times New Roman"/>
                <w:sz w:val="20"/>
                <w:szCs w:val="20"/>
              </w:rPr>
              <w:t>Gee, J. (</w:t>
            </w:r>
            <w:r w:rsidRPr="00A47B7A">
              <w:rPr>
                <w:rFonts w:ascii="Times New Roman" w:eastAsia="Times New Roman" w:hAnsi="Times New Roman" w:cs="Times New Roman"/>
                <w:strike/>
                <w:color w:val="FF0000"/>
                <w:sz w:val="20"/>
                <w:szCs w:val="20"/>
              </w:rPr>
              <w:t>2000</w:t>
            </w:r>
            <w:r>
              <w:rPr>
                <w:rFonts w:ascii="Times New Roman" w:eastAsia="Times New Roman" w:hAnsi="Times New Roman" w:cs="Times New Roman"/>
                <w:sz w:val="20"/>
                <w:szCs w:val="20"/>
              </w:rPr>
              <w:t xml:space="preserve"> 2001</w:t>
            </w:r>
            <w:r w:rsidRPr="00A47B7A">
              <w:rPr>
                <w:rFonts w:ascii="Times New Roman" w:eastAsia="Times New Roman" w:hAnsi="Times New Roman" w:cs="Times New Roman"/>
                <w:sz w:val="20"/>
                <w:szCs w:val="20"/>
              </w:rPr>
              <w:t xml:space="preserve">). </w:t>
            </w:r>
            <w:r w:rsidRPr="00A47B7A">
              <w:rPr>
                <w:rFonts w:ascii="Times New Roman" w:hAnsi="Times New Roman" w:cs="Times New Roman"/>
                <w:sz w:val="20"/>
                <w:szCs w:val="20"/>
              </w:rPr>
              <w:t xml:space="preserve">Identity as an analytic lens for research in education. In W. </w:t>
            </w:r>
            <w:proofErr w:type="spellStart"/>
            <w:r w:rsidRPr="00A47B7A">
              <w:rPr>
                <w:rFonts w:ascii="Times New Roman" w:hAnsi="Times New Roman" w:cs="Times New Roman"/>
                <w:sz w:val="20"/>
                <w:szCs w:val="20"/>
              </w:rPr>
              <w:t>Secada</w:t>
            </w:r>
            <w:proofErr w:type="spellEnd"/>
            <w:r w:rsidRPr="00A47B7A">
              <w:rPr>
                <w:rFonts w:ascii="Times New Roman" w:hAnsi="Times New Roman" w:cs="Times New Roman"/>
                <w:sz w:val="20"/>
                <w:szCs w:val="20"/>
              </w:rPr>
              <w:t xml:space="preserve"> (Ed</w:t>
            </w:r>
            <w:r w:rsidRPr="00A47B7A">
              <w:rPr>
                <w:rFonts w:ascii="Times New Roman" w:hAnsi="Times New Roman" w:cs="Times New Roman"/>
                <w:i/>
                <w:sz w:val="20"/>
                <w:szCs w:val="20"/>
              </w:rPr>
              <w:t>.), Review of research in education</w:t>
            </w:r>
            <w:r w:rsidRPr="00A47B7A">
              <w:rPr>
                <w:rFonts w:ascii="Times New Roman" w:hAnsi="Times New Roman" w:cs="Times New Roman"/>
                <w:sz w:val="20"/>
                <w:szCs w:val="20"/>
              </w:rPr>
              <w:t xml:space="preserve"> (Vol. 25, pp. 99-125). Washington, DC: American Educational Research Association.</w:t>
            </w:r>
            <w:r w:rsidRPr="00A47B7A">
              <w:rPr>
                <w:rFonts w:ascii="Times New Roman" w:eastAsia="Times New Roman" w:hAnsi="Times New Roman" w:cs="Times New Roman"/>
                <w:sz w:val="20"/>
                <w:szCs w:val="20"/>
              </w:rPr>
              <w:t xml:space="preserve"> </w:t>
            </w:r>
          </w:p>
          <w:p w:rsidR="00D76DF4" w:rsidRPr="00A47B7A" w:rsidRDefault="00A47B7A" w:rsidP="00D76DF4">
            <w:pPr>
              <w:pStyle w:val="NoSpacing"/>
              <w:ind w:left="720" w:hanging="720"/>
              <w:rPr>
                <w:rFonts w:ascii="Times New Roman" w:eastAsia="Times New Roman" w:hAnsi="Times New Roman" w:cs="Times New Roman"/>
                <w:sz w:val="20"/>
                <w:szCs w:val="20"/>
              </w:rPr>
            </w:pPr>
            <w:proofErr w:type="spellStart"/>
            <w:r w:rsidRPr="00A47B7A">
              <w:rPr>
                <w:rFonts w:ascii="Times New Roman" w:hAnsi="Times New Roman" w:cs="Times New Roman"/>
                <w:sz w:val="20"/>
                <w:szCs w:val="20"/>
              </w:rPr>
              <w:t>Strieker</w:t>
            </w:r>
            <w:proofErr w:type="spellEnd"/>
            <w:r w:rsidRPr="00A47B7A">
              <w:rPr>
                <w:rFonts w:ascii="Times New Roman" w:hAnsi="Times New Roman" w:cs="Times New Roman"/>
                <w:sz w:val="20"/>
                <w:szCs w:val="20"/>
              </w:rPr>
              <w:t>, T., Adams, M., Lim, W., &amp; Wright, M. (2017</w:t>
            </w:r>
            <w:r w:rsidRPr="00A47B7A">
              <w:rPr>
                <w:rFonts w:ascii="Times New Roman" w:hAnsi="Times New Roman" w:cs="Times New Roman"/>
                <w:strike/>
                <w:color w:val="FF0000"/>
                <w:sz w:val="20"/>
                <w:szCs w:val="20"/>
              </w:rPr>
              <w:t>a</w:t>
            </w:r>
            <w:r w:rsidRPr="00A47B7A">
              <w:rPr>
                <w:rFonts w:ascii="Times New Roman" w:hAnsi="Times New Roman" w:cs="Times New Roman"/>
                <w:sz w:val="20"/>
                <w:szCs w:val="20"/>
              </w:rPr>
              <w:t xml:space="preserve">). Using discourse analysis to understand the relationships and practices of pre-service co-teachers. </w:t>
            </w:r>
            <w:r w:rsidRPr="00A47B7A">
              <w:rPr>
                <w:rFonts w:ascii="Times New Roman" w:hAnsi="Times New Roman" w:cs="Times New Roman"/>
                <w:i/>
                <w:sz w:val="20"/>
                <w:szCs w:val="20"/>
              </w:rPr>
              <w:t>Georgia Educational Researcher, 14</w:t>
            </w:r>
            <w:r w:rsidRPr="00A47B7A">
              <w:rPr>
                <w:rFonts w:ascii="Times New Roman" w:hAnsi="Times New Roman" w:cs="Times New Roman"/>
                <w:sz w:val="20"/>
                <w:szCs w:val="20"/>
              </w:rPr>
              <w:t xml:space="preserve">(1), 40-68. </w:t>
            </w:r>
            <w:proofErr w:type="spellStart"/>
            <w:r w:rsidRPr="00A47B7A">
              <w:rPr>
                <w:rFonts w:ascii="Times New Roman" w:hAnsi="Times New Roman" w:cs="Times New Roman"/>
                <w:sz w:val="20"/>
                <w:szCs w:val="20"/>
              </w:rPr>
              <w:t>doi</w:t>
            </w:r>
            <w:proofErr w:type="spellEnd"/>
            <w:r w:rsidRPr="00A47B7A">
              <w:rPr>
                <w:rFonts w:ascii="Times New Roman" w:hAnsi="Times New Roman" w:cs="Times New Roman"/>
                <w:sz w:val="20"/>
                <w:szCs w:val="20"/>
              </w:rPr>
              <w:t>: 10.20429/ger.2017.140102</w:t>
            </w:r>
          </w:p>
        </w:tc>
        <w:tc>
          <w:tcPr>
            <w:tcW w:w="4675" w:type="dxa"/>
            <w:vAlign w:val="center"/>
          </w:tcPr>
          <w:p w:rsidR="00D76DF4" w:rsidRPr="00A47B7A" w:rsidRDefault="00A47B7A" w:rsidP="00D76DF4">
            <w:pPr>
              <w:pStyle w:val="NoSpacing"/>
              <w:rPr>
                <w:rFonts w:ascii="Times New Roman" w:hAnsi="Times New Roman" w:cs="Times New Roman"/>
                <w:sz w:val="20"/>
                <w:szCs w:val="20"/>
              </w:rPr>
            </w:pPr>
            <w:r w:rsidRPr="00A47B7A">
              <w:rPr>
                <w:rFonts w:ascii="Times New Roman" w:hAnsi="Times New Roman" w:cs="Times New Roman"/>
                <w:sz w:val="20"/>
                <w:szCs w:val="20"/>
              </w:rPr>
              <w:t>Two references revised – incorrect date notation</w:t>
            </w:r>
          </w:p>
        </w:tc>
      </w:tr>
      <w:tr w:rsidR="00A47B7A" w:rsidTr="00A47B7A">
        <w:trPr>
          <w:trHeight w:val="864"/>
        </w:trPr>
        <w:tc>
          <w:tcPr>
            <w:tcW w:w="4675" w:type="dxa"/>
            <w:vAlign w:val="center"/>
          </w:tcPr>
          <w:p w:rsidR="004567DD" w:rsidRPr="004567DD" w:rsidRDefault="004567DD" w:rsidP="004567DD">
            <w:pPr>
              <w:ind w:left="720" w:hanging="720"/>
              <w:rPr>
                <w:rFonts w:ascii="Times New Roman" w:eastAsia="Times New Roman" w:hAnsi="Times New Roman" w:cs="Times New Roman"/>
                <w:sz w:val="20"/>
                <w:szCs w:val="20"/>
              </w:rPr>
            </w:pPr>
            <w:r w:rsidRPr="004567DD">
              <w:rPr>
                <w:rFonts w:ascii="Times New Roman" w:eastAsia="Times New Roman" w:hAnsi="Times New Roman" w:cs="Times New Roman"/>
                <w:sz w:val="20"/>
                <w:szCs w:val="20"/>
              </w:rPr>
              <w:t xml:space="preserve">Glass, G. V. (1976). Primary, secondary, and meta-analysis of research. </w:t>
            </w:r>
            <w:r w:rsidRPr="004567DD">
              <w:rPr>
                <w:rFonts w:ascii="Times New Roman" w:eastAsia="Times New Roman" w:hAnsi="Times New Roman" w:cs="Times New Roman"/>
                <w:i/>
                <w:sz w:val="20"/>
                <w:szCs w:val="20"/>
              </w:rPr>
              <w:t>Educational Researcher, 5</w:t>
            </w:r>
            <w:r w:rsidRPr="004567DD">
              <w:rPr>
                <w:rFonts w:ascii="Times New Roman" w:eastAsia="Times New Roman" w:hAnsi="Times New Roman" w:cs="Times New Roman"/>
                <w:sz w:val="20"/>
                <w:szCs w:val="20"/>
              </w:rPr>
              <w:t xml:space="preserve">(10), 3-8. </w:t>
            </w:r>
          </w:p>
          <w:p w:rsidR="00A47B7A" w:rsidRPr="00D76DF4" w:rsidRDefault="00A47B7A" w:rsidP="00A47B7A">
            <w:pPr>
              <w:ind w:left="720" w:hanging="720"/>
              <w:rPr>
                <w:rFonts w:ascii="Times New Roman" w:eastAsia="Times New Roman" w:hAnsi="Times New Roman" w:cs="Times New Roman"/>
                <w:sz w:val="20"/>
                <w:szCs w:val="24"/>
              </w:rPr>
            </w:pPr>
            <w:proofErr w:type="spellStart"/>
            <w:r w:rsidRPr="004567DD">
              <w:rPr>
                <w:rFonts w:ascii="Times New Roman" w:eastAsia="Times New Roman" w:hAnsi="Times New Roman" w:cs="Times New Roman"/>
                <w:sz w:val="20"/>
                <w:szCs w:val="20"/>
              </w:rPr>
              <w:t>Sandelowski</w:t>
            </w:r>
            <w:proofErr w:type="spellEnd"/>
            <w:r w:rsidRPr="004567DD">
              <w:rPr>
                <w:rFonts w:ascii="Times New Roman" w:eastAsia="Times New Roman" w:hAnsi="Times New Roman" w:cs="Times New Roman"/>
                <w:sz w:val="20"/>
                <w:szCs w:val="20"/>
              </w:rPr>
              <w:t xml:space="preserve">, M. &amp; Barroso, J. (2003). Creating </w:t>
            </w:r>
            <w:proofErr w:type="spellStart"/>
            <w:r w:rsidRPr="004567DD">
              <w:rPr>
                <w:rFonts w:ascii="Times New Roman" w:eastAsia="Times New Roman" w:hAnsi="Times New Roman" w:cs="Times New Roman"/>
                <w:sz w:val="20"/>
                <w:szCs w:val="20"/>
              </w:rPr>
              <w:t>metasummaries</w:t>
            </w:r>
            <w:proofErr w:type="spellEnd"/>
            <w:r w:rsidRPr="004567DD">
              <w:rPr>
                <w:rFonts w:ascii="Times New Roman" w:eastAsia="Times New Roman" w:hAnsi="Times New Roman" w:cs="Times New Roman"/>
                <w:sz w:val="20"/>
                <w:szCs w:val="20"/>
              </w:rPr>
              <w:t xml:space="preserve"> of qualitative findings. </w:t>
            </w:r>
            <w:r w:rsidRPr="004567DD">
              <w:rPr>
                <w:rFonts w:ascii="Times New Roman" w:eastAsia="Times New Roman" w:hAnsi="Times New Roman" w:cs="Times New Roman"/>
                <w:i/>
                <w:sz w:val="20"/>
                <w:szCs w:val="20"/>
              </w:rPr>
              <w:t>Nursing Research, 52</w:t>
            </w:r>
            <w:r w:rsidRPr="004567DD">
              <w:rPr>
                <w:rFonts w:ascii="Times New Roman" w:eastAsia="Times New Roman" w:hAnsi="Times New Roman" w:cs="Times New Roman"/>
                <w:sz w:val="20"/>
                <w:szCs w:val="20"/>
              </w:rPr>
              <w:t>(4), 226-233.</w:t>
            </w:r>
            <w:r w:rsidRPr="00A47B7A">
              <w:rPr>
                <w:rFonts w:ascii="Times New Roman" w:eastAsia="Times New Roman" w:hAnsi="Times New Roman" w:cs="Times New Roman"/>
                <w:sz w:val="20"/>
                <w:szCs w:val="24"/>
              </w:rPr>
              <w:t xml:space="preserve"> </w:t>
            </w:r>
          </w:p>
        </w:tc>
        <w:tc>
          <w:tcPr>
            <w:tcW w:w="4675" w:type="dxa"/>
            <w:vAlign w:val="center"/>
          </w:tcPr>
          <w:p w:rsidR="00A47B7A" w:rsidRDefault="004567DD" w:rsidP="00D76DF4">
            <w:pPr>
              <w:pStyle w:val="NoSpacing"/>
              <w:rPr>
                <w:rFonts w:ascii="Times New Roman" w:hAnsi="Times New Roman" w:cs="Times New Roman"/>
                <w:sz w:val="20"/>
                <w:szCs w:val="20"/>
              </w:rPr>
            </w:pPr>
            <w:r>
              <w:rPr>
                <w:rFonts w:ascii="Times New Roman" w:hAnsi="Times New Roman" w:cs="Times New Roman"/>
                <w:sz w:val="20"/>
                <w:szCs w:val="20"/>
              </w:rPr>
              <w:t>Two</w:t>
            </w:r>
            <w:r w:rsidR="00A47B7A">
              <w:rPr>
                <w:rFonts w:ascii="Times New Roman" w:hAnsi="Times New Roman" w:cs="Times New Roman"/>
                <w:sz w:val="20"/>
                <w:szCs w:val="20"/>
              </w:rPr>
              <w:t xml:space="preserve"> reference</w:t>
            </w:r>
            <w:r>
              <w:rPr>
                <w:rFonts w:ascii="Times New Roman" w:hAnsi="Times New Roman" w:cs="Times New Roman"/>
                <w:sz w:val="20"/>
                <w:szCs w:val="20"/>
              </w:rPr>
              <w:t>s</w:t>
            </w:r>
            <w:r w:rsidR="00A47B7A">
              <w:rPr>
                <w:rFonts w:ascii="Times New Roman" w:hAnsi="Times New Roman" w:cs="Times New Roman"/>
                <w:sz w:val="20"/>
                <w:szCs w:val="20"/>
              </w:rPr>
              <w:t xml:space="preserve"> added to list – cited in paper </w:t>
            </w:r>
          </w:p>
        </w:tc>
      </w:tr>
      <w:tr w:rsidR="00D76DF4" w:rsidTr="00D76DF4">
        <w:trPr>
          <w:trHeight w:val="288"/>
        </w:trPr>
        <w:tc>
          <w:tcPr>
            <w:tcW w:w="9350" w:type="dxa"/>
            <w:gridSpan w:val="2"/>
            <w:vAlign w:val="center"/>
          </w:tcPr>
          <w:p w:rsidR="00D76DF4" w:rsidRPr="00D76DF4" w:rsidRDefault="00D76DF4" w:rsidP="00D76DF4">
            <w:pPr>
              <w:pStyle w:val="NoSpacing"/>
              <w:rPr>
                <w:rFonts w:ascii="Times New Roman" w:hAnsi="Times New Roman" w:cs="Times New Roman"/>
                <w:b/>
                <w:sz w:val="20"/>
                <w:szCs w:val="20"/>
              </w:rPr>
            </w:pPr>
            <w:r w:rsidRPr="00D76DF4">
              <w:rPr>
                <w:rFonts w:ascii="Times New Roman" w:hAnsi="Times New Roman" w:cs="Times New Roman"/>
                <w:b/>
                <w:sz w:val="20"/>
                <w:szCs w:val="20"/>
              </w:rPr>
              <w:t>Other</w:t>
            </w:r>
            <w:r>
              <w:rPr>
                <w:rFonts w:ascii="Times New Roman" w:hAnsi="Times New Roman" w:cs="Times New Roman"/>
                <w:b/>
                <w:sz w:val="20"/>
                <w:szCs w:val="20"/>
              </w:rPr>
              <w:t xml:space="preserve"> Revisions</w:t>
            </w:r>
          </w:p>
        </w:tc>
      </w:tr>
      <w:tr w:rsidR="00D76DF4" w:rsidTr="00D76DF4">
        <w:trPr>
          <w:trHeight w:val="864"/>
        </w:trPr>
        <w:tc>
          <w:tcPr>
            <w:tcW w:w="9350" w:type="dxa"/>
            <w:gridSpan w:val="2"/>
            <w:vAlign w:val="center"/>
          </w:tcPr>
          <w:p w:rsidR="00D76DF4" w:rsidRDefault="00D76DF4" w:rsidP="00D76DF4">
            <w:pPr>
              <w:pStyle w:val="NoSpacing"/>
              <w:rPr>
                <w:rFonts w:ascii="Times New Roman" w:hAnsi="Times New Roman" w:cs="Times New Roman"/>
                <w:sz w:val="20"/>
                <w:szCs w:val="20"/>
              </w:rPr>
            </w:pPr>
            <w:r>
              <w:rPr>
                <w:rFonts w:ascii="Times New Roman" w:hAnsi="Times New Roman" w:cs="Times New Roman"/>
                <w:sz w:val="20"/>
                <w:szCs w:val="20"/>
              </w:rPr>
              <w:t>- APA formatting updated to 7</w:t>
            </w:r>
            <w:r w:rsidRPr="00D76DF4">
              <w:rPr>
                <w:rFonts w:ascii="Times New Roman" w:hAnsi="Times New Roman" w:cs="Times New Roman"/>
                <w:sz w:val="20"/>
                <w:szCs w:val="20"/>
                <w:vertAlign w:val="superscript"/>
              </w:rPr>
              <w:t>th</w:t>
            </w:r>
            <w:r>
              <w:rPr>
                <w:rFonts w:ascii="Times New Roman" w:hAnsi="Times New Roman" w:cs="Times New Roman"/>
                <w:sz w:val="20"/>
                <w:szCs w:val="20"/>
              </w:rPr>
              <w:t xml:space="preserve"> ed. throughout paper</w:t>
            </w:r>
          </w:p>
          <w:p w:rsidR="00D76DF4" w:rsidRPr="00571E88" w:rsidRDefault="00D76DF4" w:rsidP="00D76DF4">
            <w:pPr>
              <w:pStyle w:val="NoSpacing"/>
              <w:rPr>
                <w:rFonts w:ascii="Times New Roman" w:hAnsi="Times New Roman" w:cs="Times New Roman"/>
                <w:sz w:val="20"/>
                <w:szCs w:val="20"/>
              </w:rPr>
            </w:pPr>
            <w:r>
              <w:rPr>
                <w:rFonts w:ascii="Times New Roman" w:hAnsi="Times New Roman" w:cs="Times New Roman"/>
                <w:sz w:val="20"/>
                <w:szCs w:val="20"/>
              </w:rPr>
              <w:t>- Minor grammatical revisions made throughout paper</w:t>
            </w:r>
          </w:p>
        </w:tc>
      </w:tr>
    </w:tbl>
    <w:p w:rsidR="005A1077" w:rsidRPr="00560434" w:rsidRDefault="005A1077" w:rsidP="00560434">
      <w:pPr>
        <w:pStyle w:val="NoSpacing"/>
        <w:rPr>
          <w:rFonts w:ascii="Times New Roman" w:hAnsi="Times New Roman" w:cs="Times New Roman"/>
          <w:sz w:val="24"/>
        </w:rPr>
      </w:pPr>
    </w:p>
    <w:sectPr w:rsidR="005A1077" w:rsidRPr="00560434" w:rsidSect="00642687">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434"/>
    <w:rsid w:val="00075CA8"/>
    <w:rsid w:val="000A1078"/>
    <w:rsid w:val="000B457B"/>
    <w:rsid w:val="00120A36"/>
    <w:rsid w:val="0042772F"/>
    <w:rsid w:val="004567DD"/>
    <w:rsid w:val="00547224"/>
    <w:rsid w:val="00560434"/>
    <w:rsid w:val="00571E88"/>
    <w:rsid w:val="005741DB"/>
    <w:rsid w:val="005A1077"/>
    <w:rsid w:val="00642687"/>
    <w:rsid w:val="00652ED3"/>
    <w:rsid w:val="00810466"/>
    <w:rsid w:val="00865865"/>
    <w:rsid w:val="00867A0D"/>
    <w:rsid w:val="009D267F"/>
    <w:rsid w:val="009D74BF"/>
    <w:rsid w:val="00A47B7A"/>
    <w:rsid w:val="00B42FA9"/>
    <w:rsid w:val="00C46859"/>
    <w:rsid w:val="00C7465E"/>
    <w:rsid w:val="00D7321B"/>
    <w:rsid w:val="00D76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4734D"/>
  <w15:chartTrackingRefBased/>
  <w15:docId w15:val="{3CFE5A4F-2980-4B4B-B226-B436D87C5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0434"/>
    <w:pPr>
      <w:spacing w:after="0" w:line="240" w:lineRule="auto"/>
    </w:pPr>
  </w:style>
  <w:style w:type="table" w:styleId="TableGrid">
    <w:name w:val="Table Grid"/>
    <w:basedOn w:val="TableNormal"/>
    <w:uiPriority w:val="39"/>
    <w:rsid w:val="00075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942</TotalTime>
  <Pages>3</Pages>
  <Words>1160</Words>
  <Characters>6614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 Anna</dc:creator>
  <cp:keywords/>
  <dc:description/>
  <cp:lastModifiedBy>Hart, Anna</cp:lastModifiedBy>
  <cp:revision>24</cp:revision>
  <dcterms:created xsi:type="dcterms:W3CDTF">2020-06-28T02:09:00Z</dcterms:created>
  <dcterms:modified xsi:type="dcterms:W3CDTF">2020-07-03T20:49:00Z</dcterms:modified>
</cp:coreProperties>
</file>